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15" w:rsidRDefault="00A37C15" w:rsidP="00A37C1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ДОВІДКА</w:t>
      </w:r>
    </w:p>
    <w:p w:rsidR="00A37C15" w:rsidRDefault="00A37C15" w:rsidP="00A37C1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роботу суду з розгляду звернень громадян</w:t>
      </w:r>
    </w:p>
    <w:p w:rsidR="00A37C15" w:rsidRDefault="00A37C15" w:rsidP="00A37C15">
      <w:pPr>
        <w:spacing w:after="0" w:line="240" w:lineRule="auto"/>
        <w:jc w:val="center"/>
        <w:rPr>
          <w:rFonts w:ascii="Times New Roman" w:hAnsi="Times New Roman" w:cs="Times New Roman"/>
          <w:b/>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стан розгляду звернень громадян (заяв,скарг,пропозицій) відділом діловодства та обліку звернень громадян – канцелярія Апеляційного суду Хмельницької області за І півріччя 2017 року.</w:t>
      </w:r>
    </w:p>
    <w:p w:rsidR="00A37C15" w:rsidRDefault="00A37C15" w:rsidP="00A37C15">
      <w:pPr>
        <w:pStyle w:val="a3"/>
        <w:jc w:val="both"/>
        <w:rPr>
          <w:color w:val="000000"/>
          <w:sz w:val="28"/>
          <w:szCs w:val="28"/>
          <w:lang w:val="uk-UA"/>
        </w:rPr>
      </w:pPr>
      <w:r>
        <w:rPr>
          <w:color w:val="000000"/>
          <w:sz w:val="28"/>
          <w:szCs w:val="28"/>
          <w:lang w:val="uk-UA"/>
        </w:rPr>
        <w:t xml:space="preserve">Для забезпечення реалізації процесуальних прав учасників судового процесу канцелярією суду щоденно протягом всього робочого дня проводиться прийом громадян. </w:t>
      </w: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І півріччя 2017 року до відділу діловодства та обліку звернень громадян – канцелярія апеляційного суду надійшло </w:t>
      </w:r>
      <w:r>
        <w:rPr>
          <w:rFonts w:ascii="Times New Roman" w:hAnsi="Times New Roman" w:cs="Times New Roman"/>
          <w:b/>
          <w:sz w:val="28"/>
          <w:szCs w:val="28"/>
          <w:lang w:val="uk-UA"/>
        </w:rPr>
        <w:t>98</w:t>
      </w:r>
      <w:r>
        <w:rPr>
          <w:rFonts w:ascii="Times New Roman" w:hAnsi="Times New Roman" w:cs="Times New Roman"/>
          <w:sz w:val="28"/>
          <w:szCs w:val="28"/>
          <w:lang w:val="uk-UA"/>
        </w:rPr>
        <w:t xml:space="preserve"> звернень від громадян, юридичних осіб. З них, заяв - </w:t>
      </w:r>
      <w:r>
        <w:rPr>
          <w:rFonts w:ascii="Times New Roman" w:hAnsi="Times New Roman" w:cs="Times New Roman"/>
          <w:b/>
          <w:sz w:val="28"/>
          <w:szCs w:val="28"/>
          <w:lang w:val="uk-UA"/>
        </w:rPr>
        <w:t>43</w:t>
      </w:r>
      <w:r>
        <w:rPr>
          <w:rFonts w:ascii="Times New Roman" w:hAnsi="Times New Roman" w:cs="Times New Roman"/>
          <w:sz w:val="28"/>
          <w:szCs w:val="28"/>
          <w:lang w:val="uk-UA"/>
        </w:rPr>
        <w:t xml:space="preserve">, скарг - </w:t>
      </w:r>
      <w:r>
        <w:rPr>
          <w:rFonts w:ascii="Times New Roman" w:hAnsi="Times New Roman" w:cs="Times New Roman"/>
          <w:b/>
          <w:sz w:val="28"/>
          <w:szCs w:val="28"/>
          <w:lang w:val="uk-UA"/>
        </w:rPr>
        <w:t>30</w:t>
      </w:r>
      <w:r>
        <w:rPr>
          <w:rFonts w:ascii="Times New Roman" w:hAnsi="Times New Roman" w:cs="Times New Roman"/>
          <w:sz w:val="28"/>
          <w:szCs w:val="28"/>
          <w:lang w:val="uk-UA"/>
        </w:rPr>
        <w:t xml:space="preserve">, запитів на отримання публічної інформації – </w:t>
      </w:r>
      <w:r>
        <w:rPr>
          <w:rFonts w:ascii="Times New Roman" w:hAnsi="Times New Roman" w:cs="Times New Roman"/>
          <w:b/>
          <w:sz w:val="28"/>
          <w:szCs w:val="28"/>
          <w:lang w:val="uk-UA"/>
        </w:rPr>
        <w:t>25</w:t>
      </w:r>
      <w:r>
        <w:rPr>
          <w:rFonts w:ascii="Times New Roman" w:hAnsi="Times New Roman" w:cs="Times New Roman"/>
          <w:sz w:val="28"/>
          <w:szCs w:val="28"/>
          <w:lang w:val="uk-UA"/>
        </w:rPr>
        <w:t>.</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Запити на отримання публічної інформації стосувалися наступних питань:</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якому обсязі з держбюджету було профінансовано забезпечення суддів службовим житлом протягом останніх 5 років;</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суддів, яка потребує поліпшення житлових умов;</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надання дати складання присяги суддями Апеляційного суду Хмельницької області;</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надати інформацію відносно кількості працівників Апеляційного суду Хмельницької області;</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щодо виплати суддівської винагороди суддям, в яких закінчилися повноваження у 2015 та 2016 роках;</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списку суддів Апеляційного суду Хмельницької області із зазначенням голови суду та його заступників, а також судді-спікера і прес-секретаря, із зазначенням того чи здійснює суддя правосуддя в даний період, якщо ні -  то з якої дати та з яких причин;</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відносно голови суду: хто призначений, дата призначення та номер рішення зборів суддів, строк повноважень згідно рішення зборів суддів;</w:t>
      </w:r>
    </w:p>
    <w:p w:rsidR="00A37C15" w:rsidRDefault="00A37C15" w:rsidP="00A37C15">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щодо здійснення заходів з очищення влади (люстрації) у Апеляційному суді Хмельницької області.</w:t>
      </w:r>
    </w:p>
    <w:p w:rsidR="00A37C15" w:rsidRDefault="00A37C15" w:rsidP="00A37C15">
      <w:pPr>
        <w:pStyle w:val="a3"/>
        <w:jc w:val="both"/>
        <w:rPr>
          <w:color w:val="000000"/>
          <w:sz w:val="28"/>
          <w:szCs w:val="28"/>
          <w:lang w:val="uk-UA"/>
        </w:rPr>
      </w:pPr>
      <w:r>
        <w:rPr>
          <w:color w:val="000000"/>
          <w:sz w:val="28"/>
          <w:szCs w:val="28"/>
          <w:lang w:val="uk-UA"/>
        </w:rPr>
        <w:t xml:space="preserve">В більшості звернень громадян ставилося питання про порушення суддями норм матеріального та процесуального права, неналежної організації роботи судів, перешкоджання в доступі до правосуддя, тощо. Також значна частина звернень містила прохання про надання інформації чи роз’яснень законодавчого характеру, притягнення суддів або працівників судів до відповідальності. </w:t>
      </w:r>
    </w:p>
    <w:p w:rsidR="00A37C15" w:rsidRDefault="00A37C15" w:rsidP="00A37C15">
      <w:pPr>
        <w:pStyle w:val="a3"/>
        <w:jc w:val="both"/>
        <w:rPr>
          <w:color w:val="000000"/>
          <w:sz w:val="28"/>
          <w:szCs w:val="28"/>
          <w:lang w:val="uk-UA"/>
        </w:rPr>
      </w:pPr>
      <w:r>
        <w:rPr>
          <w:color w:val="000000"/>
          <w:sz w:val="28"/>
          <w:szCs w:val="28"/>
          <w:lang w:val="uk-UA"/>
        </w:rPr>
        <w:lastRenderedPageBreak/>
        <w:t>У зв’язку з недовірою суддям громадяни висловлювали прохання про передачу справ на розгляд іншим суддям чи судам.  Також подавалися скарги із проханням відреагувати на допущені порушення суддями міських судів області.</w:t>
      </w: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Громадянин </w:t>
      </w:r>
      <w:r w:rsidR="00956AC2">
        <w:rPr>
          <w:rFonts w:ascii="Times New Roman" w:hAnsi="Times New Roman" w:cs="Times New Roman"/>
          <w:sz w:val="28"/>
          <w:szCs w:val="28"/>
          <w:lang w:val="uk-UA"/>
        </w:rPr>
        <w:t>Особа_1</w:t>
      </w:r>
      <w:r>
        <w:rPr>
          <w:rFonts w:ascii="Times New Roman" w:hAnsi="Times New Roman" w:cs="Times New Roman"/>
          <w:sz w:val="28"/>
          <w:szCs w:val="28"/>
          <w:lang w:val="uk-UA"/>
        </w:rPr>
        <w:t xml:space="preserve"> звертався неодноразово до суду зі скаргами на неправомірні дії суддів </w:t>
      </w:r>
      <w:proofErr w:type="spellStart"/>
      <w:r>
        <w:rPr>
          <w:rFonts w:ascii="Times New Roman" w:hAnsi="Times New Roman" w:cs="Times New Roman"/>
          <w:sz w:val="28"/>
          <w:szCs w:val="28"/>
          <w:lang w:val="uk-UA"/>
        </w:rPr>
        <w:t>Ізяславського</w:t>
      </w:r>
      <w:proofErr w:type="spellEnd"/>
      <w:r>
        <w:rPr>
          <w:rFonts w:ascii="Times New Roman" w:hAnsi="Times New Roman" w:cs="Times New Roman"/>
          <w:sz w:val="28"/>
          <w:szCs w:val="28"/>
          <w:lang w:val="uk-UA"/>
        </w:rPr>
        <w:t xml:space="preserve"> районного суду та Хмельницького </w:t>
      </w:r>
      <w:proofErr w:type="spellStart"/>
      <w:r>
        <w:rPr>
          <w:rFonts w:ascii="Times New Roman" w:hAnsi="Times New Roman" w:cs="Times New Roman"/>
          <w:sz w:val="28"/>
          <w:szCs w:val="28"/>
          <w:lang w:val="uk-UA"/>
        </w:rPr>
        <w:t>міськрайонного</w:t>
      </w:r>
      <w:proofErr w:type="spellEnd"/>
      <w:r>
        <w:rPr>
          <w:rFonts w:ascii="Times New Roman" w:hAnsi="Times New Roman" w:cs="Times New Roman"/>
          <w:sz w:val="28"/>
          <w:szCs w:val="28"/>
          <w:lang w:val="uk-UA"/>
        </w:rPr>
        <w:t xml:space="preserve"> суду. У своїх скаргах та зверненнях скаржник звертається щодо порушення строків розгляду його заяв та його процесуальних прав у ході судового розгляду та прийняття неправдивих рішень відносно нього.</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Громадянка </w:t>
      </w:r>
      <w:r w:rsidR="00956AC2">
        <w:rPr>
          <w:rFonts w:ascii="Times New Roman" w:hAnsi="Times New Roman" w:cs="Times New Roman"/>
          <w:sz w:val="28"/>
          <w:szCs w:val="28"/>
          <w:lang w:val="uk-UA"/>
        </w:rPr>
        <w:t>Особа-2</w:t>
      </w:r>
      <w:r>
        <w:rPr>
          <w:rFonts w:ascii="Times New Roman" w:hAnsi="Times New Roman" w:cs="Times New Roman"/>
          <w:sz w:val="28"/>
          <w:szCs w:val="28"/>
          <w:lang w:val="uk-UA"/>
        </w:rPr>
        <w:t xml:space="preserve"> у своєму зверненні виявила невдоволеність діями суддів Хмельницького </w:t>
      </w:r>
      <w:proofErr w:type="spellStart"/>
      <w:r>
        <w:rPr>
          <w:rFonts w:ascii="Times New Roman" w:hAnsi="Times New Roman" w:cs="Times New Roman"/>
          <w:sz w:val="28"/>
          <w:szCs w:val="28"/>
          <w:lang w:val="uk-UA"/>
        </w:rPr>
        <w:t>міськрайонного</w:t>
      </w:r>
      <w:proofErr w:type="spellEnd"/>
      <w:r>
        <w:rPr>
          <w:rFonts w:ascii="Times New Roman" w:hAnsi="Times New Roman" w:cs="Times New Roman"/>
          <w:sz w:val="28"/>
          <w:szCs w:val="28"/>
          <w:lang w:val="uk-UA"/>
        </w:rPr>
        <w:t xml:space="preserve"> суду Данькової С.О. та Бурки С.В. та просила вжити заходів щодо їх звільнення.</w:t>
      </w:r>
    </w:p>
    <w:p w:rsidR="00A37C15" w:rsidRDefault="00A37C15" w:rsidP="00A37C15">
      <w:pPr>
        <w:pStyle w:val="a3"/>
        <w:jc w:val="both"/>
        <w:rPr>
          <w:color w:val="000000"/>
          <w:sz w:val="28"/>
          <w:szCs w:val="28"/>
          <w:lang w:val="uk-UA"/>
        </w:rPr>
      </w:pPr>
      <w:r>
        <w:rPr>
          <w:color w:val="000000"/>
          <w:sz w:val="28"/>
          <w:szCs w:val="28"/>
          <w:lang w:val="uk-UA"/>
        </w:rPr>
        <w:t xml:space="preserve">На зазначені скарги </w:t>
      </w:r>
      <w:r w:rsidR="00956AC2">
        <w:rPr>
          <w:color w:val="000000"/>
          <w:sz w:val="28"/>
          <w:szCs w:val="28"/>
          <w:lang w:val="uk-UA"/>
        </w:rPr>
        <w:t>Особи_1</w:t>
      </w:r>
      <w:r>
        <w:rPr>
          <w:color w:val="000000"/>
          <w:sz w:val="28"/>
          <w:szCs w:val="28"/>
          <w:lang w:val="uk-UA"/>
        </w:rPr>
        <w:t xml:space="preserve"> та </w:t>
      </w:r>
      <w:r w:rsidR="00956AC2">
        <w:rPr>
          <w:color w:val="000000"/>
          <w:sz w:val="28"/>
          <w:szCs w:val="28"/>
          <w:lang w:val="uk-UA"/>
        </w:rPr>
        <w:t>Особи_2</w:t>
      </w:r>
      <w:r>
        <w:rPr>
          <w:color w:val="000000"/>
          <w:sz w:val="28"/>
          <w:szCs w:val="28"/>
          <w:lang w:val="uk-UA"/>
        </w:rPr>
        <w:t xml:space="preserve"> головою суду та його заступниками були надані вичерпні та обґрунтовані  відповіді та роз’яснення з приводу повноважень, якими наділений суд апеляційної інстанції.</w:t>
      </w: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Доводи більшості звернень стосуються, головним чином, обставин справи, містять фактично докази незаконності та необґрунтованості, на думку скаржників, судових рішень. Невдоволеність результатом розгляду справ змушує громадян посилатися на зацікавленість та упередженість суддів в судах першої та апеляційної інстанції. Такі доводи, як правило, носять суб’єктивний характер, нічим об’єктивно не підтверджуються, а тому, не можуть визнаватися обґрунтованими. По таким зверненням заявникам роз’яснюється порядок перегляду судових рішень, передбачений чинним законодавством.</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Заявникам роз’яснюються положення Закону України «Про судоустрій і статус суддів» щодо незалежності суддів від будь-якого незаконного впливу, здійснення правосуддя на основі Конституції і законів України, заборони втручання у здійснення правосуддя чи впливу на суд або суддів у будь-який спосіб.</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Серед інших питань, з якими зверталися заявники у скаргах та заявах були, зокрема:</w:t>
      </w: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 - умисне затягування розгляду цивільних,  кримінальних та адміністративних справ, порушення строків призначення справ до розгляду; </w:t>
      </w:r>
    </w:p>
    <w:p w:rsidR="00A37C15" w:rsidRDefault="00A37C15" w:rsidP="00A37C15">
      <w:pPr>
        <w:pStyle w:val="a3"/>
        <w:spacing w:before="0" w:beforeAutospacing="0" w:after="0" w:afterAutospacing="0"/>
        <w:jc w:val="both"/>
        <w:rPr>
          <w:sz w:val="28"/>
          <w:szCs w:val="28"/>
          <w:lang w:val="uk-UA"/>
        </w:rPr>
      </w:pPr>
      <w:r>
        <w:rPr>
          <w:sz w:val="28"/>
          <w:szCs w:val="28"/>
          <w:lang w:val="uk-UA"/>
        </w:rPr>
        <w:t>· - щодо виявлення недовіри суддям;</w:t>
      </w: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 щодо забезпечення об’єктивного розгляду справи та взяття її під особистий контроль; </w:t>
      </w: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 - щодо неналежного виконання працівниками апарату суду своїх посадових обов’язків; </w:t>
      </w: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 - з приводу зміни підсудності у цивільних та кримінальних справах; </w:t>
      </w:r>
    </w:p>
    <w:p w:rsidR="00A37C15" w:rsidRDefault="00A37C15" w:rsidP="00A37C15">
      <w:pPr>
        <w:pStyle w:val="a3"/>
        <w:spacing w:before="0" w:beforeAutospacing="0" w:after="0" w:afterAutospacing="0"/>
        <w:jc w:val="both"/>
        <w:rPr>
          <w:sz w:val="28"/>
          <w:szCs w:val="28"/>
          <w:lang w:val="uk-UA"/>
        </w:rPr>
      </w:pPr>
      <w:r>
        <w:rPr>
          <w:sz w:val="28"/>
          <w:szCs w:val="28"/>
          <w:lang w:val="uk-UA"/>
        </w:rPr>
        <w:lastRenderedPageBreak/>
        <w:t xml:space="preserve">· - щодо порушення строків видачі сторонам копій судових рішень, та строків направлення справ на розгляд до апеляційного суду, повернення їх до судів першої інстанції; </w:t>
      </w: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 - щодо порушення процесуальних прав сторони у справі; </w:t>
      </w:r>
    </w:p>
    <w:p w:rsidR="00A37C15" w:rsidRDefault="00A37C15" w:rsidP="00A37C15">
      <w:pPr>
        <w:pStyle w:val="a3"/>
        <w:spacing w:before="0" w:beforeAutospacing="0" w:after="0" w:afterAutospacing="0"/>
        <w:jc w:val="both"/>
        <w:rPr>
          <w:sz w:val="28"/>
          <w:szCs w:val="28"/>
          <w:lang w:val="uk-UA"/>
        </w:rPr>
      </w:pPr>
      <w:r>
        <w:rPr>
          <w:sz w:val="28"/>
          <w:szCs w:val="28"/>
          <w:lang w:val="uk-UA"/>
        </w:rPr>
        <w:t>· - щодо невиконання рішення суду.</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Строки розгляду звернень та запитів, визначені Законами України «Про звернення громадян», «Про доступ до публічної інформації», «Про судоустрій і статус суддів» порушені не були.</w:t>
      </w: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Таке співвідношення строків розгляду звернень свідчить про оперативність їх розгляду, вирішення порушених у них питань, надання необхідних роз’яснень та інформації. Про об’єктивність розгляду звернень свідчить незначна кількість повторних звернень, від загальної кількості, які зумовлені, зокрема, неправильним розумінням наданих заявникам роз’яснень та непогодженням з результатами розгляду звернень.</w:t>
      </w:r>
    </w:p>
    <w:p w:rsidR="00A37C15" w:rsidRDefault="00A37C15" w:rsidP="00A37C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Достатньої аргументації та підстав для проведення додаткових перевірок по таким зверненням встановлено не було. Як правило, повторні звернення надходять від одних і тих же заявників, які незважаючи на надані роз’яснення продовжують наполягати на своїх переконаннях. Це такі заявники, як: </w:t>
      </w:r>
      <w:r w:rsidR="00956AC2">
        <w:rPr>
          <w:rFonts w:ascii="Times New Roman" w:hAnsi="Times New Roman" w:cs="Times New Roman"/>
          <w:sz w:val="28"/>
          <w:szCs w:val="28"/>
          <w:lang w:val="uk-UA"/>
        </w:rPr>
        <w:t>Особа_1</w:t>
      </w:r>
      <w:r>
        <w:rPr>
          <w:rFonts w:ascii="Times New Roman" w:hAnsi="Times New Roman" w:cs="Times New Roman"/>
          <w:sz w:val="28"/>
          <w:szCs w:val="28"/>
          <w:lang w:val="uk-UA"/>
        </w:rPr>
        <w:t xml:space="preserve">, </w:t>
      </w:r>
      <w:r w:rsidR="00956AC2">
        <w:rPr>
          <w:rFonts w:ascii="Times New Roman" w:hAnsi="Times New Roman" w:cs="Times New Roman"/>
          <w:sz w:val="28"/>
          <w:szCs w:val="28"/>
          <w:lang w:val="uk-UA"/>
        </w:rPr>
        <w:t>Особа_2</w:t>
      </w:r>
      <w:r>
        <w:rPr>
          <w:rFonts w:ascii="Times New Roman" w:hAnsi="Times New Roman" w:cs="Times New Roman"/>
          <w:sz w:val="28"/>
          <w:szCs w:val="28"/>
          <w:lang w:val="uk-UA"/>
        </w:rPr>
        <w:t xml:space="preserve">, </w:t>
      </w:r>
      <w:r w:rsidR="00956AC2">
        <w:rPr>
          <w:rFonts w:ascii="Times New Roman" w:hAnsi="Times New Roman" w:cs="Times New Roman"/>
          <w:sz w:val="28"/>
          <w:szCs w:val="28"/>
          <w:lang w:val="uk-UA"/>
        </w:rPr>
        <w:t>Особа_3</w:t>
      </w:r>
      <w:r>
        <w:rPr>
          <w:rFonts w:ascii="Times New Roman" w:hAnsi="Times New Roman" w:cs="Times New Roman"/>
          <w:sz w:val="28"/>
          <w:szCs w:val="28"/>
          <w:lang w:val="uk-UA"/>
        </w:rPr>
        <w:t xml:space="preserve">, </w:t>
      </w:r>
      <w:r w:rsidR="00956AC2">
        <w:rPr>
          <w:rFonts w:ascii="Times New Roman" w:hAnsi="Times New Roman" w:cs="Times New Roman"/>
          <w:sz w:val="28"/>
          <w:szCs w:val="28"/>
          <w:lang w:val="uk-UA"/>
        </w:rPr>
        <w:t>Особа_4</w:t>
      </w:r>
      <w:r>
        <w:rPr>
          <w:rFonts w:ascii="Times New Roman" w:hAnsi="Times New Roman" w:cs="Times New Roman"/>
          <w:sz w:val="28"/>
          <w:szCs w:val="28"/>
          <w:lang w:val="uk-UA"/>
        </w:rPr>
        <w:t xml:space="preserve">, </w:t>
      </w:r>
      <w:r w:rsidR="00956AC2">
        <w:rPr>
          <w:rFonts w:ascii="Times New Roman" w:hAnsi="Times New Roman" w:cs="Times New Roman"/>
          <w:sz w:val="28"/>
          <w:szCs w:val="28"/>
          <w:lang w:val="uk-UA"/>
        </w:rPr>
        <w:t>Особа_5</w:t>
      </w:r>
      <w:bookmarkStart w:id="0" w:name="_GoBack"/>
      <w:bookmarkEnd w:id="0"/>
      <w:r>
        <w:rPr>
          <w:rFonts w:ascii="Times New Roman" w:hAnsi="Times New Roman" w:cs="Times New Roman"/>
          <w:sz w:val="28"/>
          <w:szCs w:val="28"/>
          <w:lang w:val="uk-UA"/>
        </w:rPr>
        <w:t>.</w:t>
      </w:r>
    </w:p>
    <w:p w:rsidR="00A37C15" w:rsidRDefault="00A37C15" w:rsidP="00A37C15">
      <w:pPr>
        <w:spacing w:after="0" w:line="240" w:lineRule="auto"/>
        <w:jc w:val="both"/>
        <w:rPr>
          <w:rFonts w:ascii="Times New Roman" w:hAnsi="Times New Roman" w:cs="Times New Roman"/>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Надходження значної частини звернень зумовлено також відсутністю правової освіти, юридичною необізнаністю громадян, зокрема, неможливістю розмежування компетенції та повноважень державних органів та їх посадових осіб, незнанням своїх процесуальних прав. Так, громадяни, у разі непогодження з судовими рішеннями, замість оскарження їх у встановленому законом порядку, надсилають скарги до різних інстанцій, таким чином, втрачаючи час, відведений законом для оскарження рішень в процесуальному порядку. Інколи ж роблять це одночасно, використовуючи таким чином всі можливості захисту своїх інтересів та способи привернення уваги до своїх справ. </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Апеляційним судом Хмельницької області вживаються необхідні заходи щодо забезпечення кваліфікованого, неупередженого, об’єктивного та своєчасного розгляду звернень громадян, оперативного вирішення поставлених у них питань та поновлення порушених прав і запобігання надалі таким порушенням. Про належним чином організовану роботу зі зверненнями громадян свідчить також низький відсоток повторних звернень. </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З метою найбільш ефективного, кваліфікованого, неупередженого і об’єктивного розгляду звернень та на виконання вимог Закону України «Про звернення громадян» в апеляційному суді проводиться особистий прийом громадян керівництвом суду. </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lastRenderedPageBreak/>
        <w:t>Крім того, щодня прийом проводиться відповідальними працівниками відділу діловодства та обліку звернень громадян (канцелярією) суду, куди безпосередньо можна подати письмові звернення.</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Відділом діловодства та обліку звернень громадян у ході виконання обов’язків по розгляду звернень громадян та проведенню прийому громадян порушення Законів України «Про судоустрій і статус суддів», «Про звернення громадян», «Про інформацію, «Про доступ до публічної інформації» не допускалися.</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Контроль за розглядом звернень громадян апеляційним судом здійснюється  відділом діловодства та обліку звернень громадян-канцелярією та Головою апеляційного суду. </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r>
        <w:rPr>
          <w:sz w:val="28"/>
          <w:szCs w:val="28"/>
          <w:lang w:val="uk-UA"/>
        </w:rPr>
        <w:t xml:space="preserve">03.07.2017 року </w:t>
      </w:r>
    </w:p>
    <w:p w:rsidR="00A37C15" w:rsidRDefault="00A37C15" w:rsidP="00A37C15">
      <w:pPr>
        <w:pStyle w:val="a3"/>
        <w:spacing w:before="0" w:beforeAutospacing="0" w:after="0" w:afterAutospacing="0"/>
        <w:jc w:val="right"/>
        <w:rPr>
          <w:sz w:val="28"/>
          <w:szCs w:val="28"/>
          <w:lang w:val="uk-UA"/>
        </w:rPr>
      </w:pPr>
      <w:proofErr w:type="spellStart"/>
      <w:r>
        <w:rPr>
          <w:sz w:val="28"/>
          <w:szCs w:val="28"/>
          <w:lang w:val="uk-UA"/>
        </w:rPr>
        <w:t>В.о</w:t>
      </w:r>
      <w:proofErr w:type="spellEnd"/>
      <w:r>
        <w:rPr>
          <w:sz w:val="28"/>
          <w:szCs w:val="28"/>
          <w:lang w:val="uk-UA"/>
        </w:rPr>
        <w:t xml:space="preserve">. начальника відділу діловодства </w:t>
      </w:r>
    </w:p>
    <w:p w:rsidR="00A37C15" w:rsidRDefault="00A37C15" w:rsidP="00A37C15">
      <w:pPr>
        <w:pStyle w:val="a3"/>
        <w:spacing w:before="0" w:beforeAutospacing="0" w:after="0" w:afterAutospacing="0"/>
        <w:jc w:val="right"/>
        <w:rPr>
          <w:sz w:val="28"/>
          <w:szCs w:val="28"/>
          <w:lang w:val="uk-UA"/>
        </w:rPr>
      </w:pPr>
      <w:r>
        <w:rPr>
          <w:sz w:val="28"/>
          <w:szCs w:val="28"/>
          <w:lang w:val="uk-UA"/>
        </w:rPr>
        <w:t xml:space="preserve">та обліку звернень громадян-канцелярія                                                          Ю.В. Федоренко </w:t>
      </w:r>
    </w:p>
    <w:p w:rsidR="00A37C15" w:rsidRDefault="00A37C15" w:rsidP="00A37C15">
      <w:pPr>
        <w:pStyle w:val="a3"/>
        <w:spacing w:before="0" w:beforeAutospacing="0" w:after="0" w:afterAutospacing="0"/>
        <w:jc w:val="both"/>
        <w:rPr>
          <w:sz w:val="28"/>
          <w:szCs w:val="28"/>
          <w:lang w:val="uk-UA"/>
        </w:rPr>
      </w:pPr>
    </w:p>
    <w:p w:rsidR="00A37C15" w:rsidRDefault="00A37C15" w:rsidP="00A37C15">
      <w:pPr>
        <w:pStyle w:val="a3"/>
        <w:spacing w:before="0" w:beforeAutospacing="0" w:after="0" w:afterAutospacing="0"/>
        <w:jc w:val="both"/>
        <w:rPr>
          <w:sz w:val="28"/>
          <w:szCs w:val="28"/>
          <w:lang w:val="uk-UA"/>
        </w:rPr>
      </w:pPr>
    </w:p>
    <w:p w:rsidR="00A37C15" w:rsidRDefault="00A37C15" w:rsidP="00A37C15">
      <w:pPr>
        <w:spacing w:after="0" w:line="240" w:lineRule="auto"/>
        <w:jc w:val="both"/>
        <w:rPr>
          <w:rFonts w:ascii="Times New Roman" w:hAnsi="Times New Roman" w:cs="Times New Roman"/>
          <w:sz w:val="28"/>
          <w:szCs w:val="28"/>
          <w:lang w:val="uk-UA"/>
        </w:rPr>
      </w:pPr>
    </w:p>
    <w:p w:rsidR="00225893" w:rsidRPr="00A37C15" w:rsidRDefault="00956AC2">
      <w:pPr>
        <w:rPr>
          <w:lang w:val="uk-UA"/>
        </w:rPr>
      </w:pPr>
    </w:p>
    <w:sectPr w:rsidR="00225893" w:rsidRPr="00A3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D151E"/>
    <w:multiLevelType w:val="hybridMultilevel"/>
    <w:tmpl w:val="F5F2D16E"/>
    <w:lvl w:ilvl="0" w:tplc="7DDCC88A">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DA"/>
    <w:rsid w:val="004B58DA"/>
    <w:rsid w:val="008770CA"/>
    <w:rsid w:val="00956AC2"/>
    <w:rsid w:val="00A37C15"/>
    <w:rsid w:val="00D4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7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4</cp:revision>
  <dcterms:created xsi:type="dcterms:W3CDTF">2017-08-23T07:31:00Z</dcterms:created>
  <dcterms:modified xsi:type="dcterms:W3CDTF">2017-08-23T07:52:00Z</dcterms:modified>
</cp:coreProperties>
</file>